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(37)</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18"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4">
        <w:r>
          <w:rPr>
            <w:rStyle w:val="Hyperlink"/>
          </w:rPr>
          <w:t xml:space="preserve">http://www.sciencedirect.com/science/article/pii/S0959378016300681</w:t>
        </w:r>
      </w:hyperlink>
    </w:p>
    <w:bookmarkEnd w:id="65"/>
    <w:bookmarkStart w:id="67" w:name="ref-gea_gea_nodate"/>
    <w:p>
      <w:pPr>
        <w:pStyle w:val="Bibliography"/>
      </w:pPr>
      <w:r>
        <w:t xml:space="preserve">11. GEA. GEA Scenario database (public) [Internet]. [cited 2021 Jan 20]. Available from:</w:t>
      </w:r>
      <w:r>
        <w:t xml:space="preserve"> </w:t>
      </w:r>
      <w:hyperlink r:id="rId66">
        <w:r>
          <w:rPr>
            <w:rStyle w:val="Hyperlink"/>
          </w:rPr>
          <w:t xml:space="preserve">https://www.iiasa.ac.at/web-apps/ene/geadb/dsd?Action=htmlpage&amp;page=about</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1"/>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6">
        <w:r>
          <w:rPr>
            <w:rStyle w:val="Hyperlink"/>
          </w:rPr>
          <w:t xml:space="preserve">https://royalsocietypublishing.org/doi/full/10.1098/rsta.2016.0379</w:t>
        </w:r>
      </w:hyperlink>
    </w:p>
    <w:bookmarkEnd w:id="117"/>
    <w:bookmarkEnd w:id="118"/>
    <w:p>
      <w:r>
        <w:br w:type="page"/>
      </w:r>
    </w:p>
    <w:p>
      <w:pPr>
        <w:pStyle w:val="Heading3"/>
      </w:pPr>
      <w:bookmarkStart w:id="119" w:name="colophon"/>
      <w:r>
        <w:t xml:space="preserve">Colophon</w:t>
      </w:r>
      <w:bookmarkEnd w:id="119"/>
    </w:p>
    <w:p>
      <w:pPr>
        <w:pStyle w:val="FirstParagraph"/>
      </w:pPr>
      <w:r>
        <w:t xml:space="preserve">This report was generated on 2021-01-28 18:21:46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[9552ce9] 2021-01-28: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6"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6"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2021-01-28T17:21:48Z</dcterms:created>
  <dcterms:modified xsi:type="dcterms:W3CDTF">2021-01-28T17:21:48Z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