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3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unit-of-analysis"/>
      <w:r>
        <w:t xml:space="preserve">Unit of analysis</w:t>
      </w:r>
      <w:bookmarkEnd w:id="36"/>
    </w:p>
    <w:p>
      <w:pPr>
        <w:pStyle w:val="FirstParagraph"/>
      </w:pPr>
      <w:r>
        <w:drawing>
          <wp:inline>
            <wp:extent cx="4587290" cy="3669832"/>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37"/>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38" w:name="alternative-method"/>
      <w:r>
        <w:t xml:space="preserve">Alternative method</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37" Target="media/rId37.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2021-02-01T13:52:56Z</dcterms:created>
  <dcterms:modified xsi:type="dcterms:W3CDTF">2021-02-01T13:52:56Z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