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BodyText"/>
      </w:pPr>
      <w:r>
        <w:drawing>
          <wp:inline>
            <wp:extent cx="5943600" cy="297180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52"/>
                    <a:stretch>
                      <a:fillRect/>
                    </a:stretch>
                  </pic:blipFill>
                  <pic:spPr bwMode="auto">
                    <a:xfrm>
                      <a:off x="0" y="0"/>
                      <a:ext cx="5943600" cy="2971800"/>
                    </a:xfrm>
                    <a:prstGeom prst="rect">
                      <a:avLst/>
                    </a:prstGeom>
                    <a:noFill/>
                    <a:ln w="9525">
                      <a:noFill/>
                      <a:headEnd/>
                      <a:tailEnd/>
                    </a:ln>
                  </pic:spPr>
                </pic:pic>
              </a:graphicData>
            </a:graphic>
          </wp:inline>
        </w:drawing>
      </w:r>
    </w:p>
    <w:p>
      <w:r>
        <w:br w:type="page"/>
      </w:r>
    </w:p>
    <w:p>
      <w:pPr>
        <w:pStyle w:val="Heading1"/>
      </w:pPr>
      <w:bookmarkStart w:id="53" w:name="references"/>
      <w:r>
        <w:t xml:space="preserve">References</w:t>
      </w:r>
      <w:bookmarkEnd w:id="53"/>
    </w:p>
    <w:bookmarkStart w:id="115"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5"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5"/>
    <w:bookmarkStart w:id="56" w:name="ref-stadler_exiobase_2019"/>
    <w:p>
      <w:pPr>
        <w:pStyle w:val="Bibliography"/>
      </w:pPr>
      <w:r>
        <w:t xml:space="preserve">3. Stadler K, Wood R, Bulavskaya T, Södersten C-J, Simas M, Schmidt S, et al. EXIOBASE 3. Zenodo; 2019.</w:t>
      </w:r>
      <w:r>
        <w:t xml:space="preserve"> </w:t>
      </w:r>
    </w:p>
    <w:bookmarkEnd w:id="56"/>
    <w:bookmarkStart w:id="57" w:name="ref-eurostat_database_2021"/>
    <w:p>
      <w:pPr>
        <w:pStyle w:val="Bibliography"/>
      </w:pPr>
      <w:r>
        <w:t xml:space="preserve">4. Eurostat. Database - Household budget surveys - Eurostat [Internet]. 2021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8.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10.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11.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13.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14.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15.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16.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20.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2"/>
    <w:bookmarkStart w:id="93" w:name="ref-eurostat_manual_2015"/>
    <w:p>
      <w:pPr>
        <w:pStyle w:val="Bibliography"/>
      </w:pPr>
      <w:r>
        <w:t xml:space="preserve">23. Eurostat. Manual for air emission accounts. Luxembourg: Publications Office of the European Union; 2015.</w:t>
      </w:r>
      <w:r>
        <w:t xml:space="preserve"> </w:t>
      </w:r>
    </w:p>
    <w:bookmarkEnd w:id="93"/>
    <w:bookmarkStart w:id="94" w:name="ref-eurostat_eurostat_2021"/>
    <w:p>
      <w:pPr>
        <w:pStyle w:val="Bibliography"/>
      </w:pPr>
      <w:r>
        <w:t xml:space="preserve">24. Eurostat. Eurostat - Data Explorer - Energy supply and use by NACE Rev. 2 activity [Internet]. 2021 [cited 2020 Aug 11]. Available from:</w:t>
      </w:r>
      <w:r>
        <w:t xml:space="preserve"> </w:t>
      </w:r>
      <w:hyperlink r:id="rId27">
        <w:r>
          <w:rPr>
            <w:rStyle w:val="Hyperlink"/>
          </w:rPr>
          <w:t xml:space="preserve">http://appsso.eurostat.ec.europa.eu/nui/show.do?dataset=env_ac_pefasu</w:t>
        </w:r>
      </w:hyperlink>
    </w:p>
    <w:bookmarkEnd w:id="94"/>
    <w:bookmarkStart w:id="95" w:name="ref-eurostat_eurostat_2021-1"/>
    <w:p>
      <w:pPr>
        <w:pStyle w:val="Bibliography"/>
      </w:pPr>
      <w:r>
        <w:t xml:space="preserve">25. Eurostat. Eurostat - Data Explorer - Air emissions accounts by NACE Rev. 2 activity [Internet]. 2021 [cited 2021 Jan 20]. Available from:</w:t>
      </w:r>
      <w:r>
        <w:t xml:space="preserve"> </w:t>
      </w:r>
      <w:hyperlink r:id="rId28">
        <w:r>
          <w:rPr>
            <w:rStyle w:val="Hyperlink"/>
          </w:rPr>
          <w:t xml:space="preserve">https://appsso.eurostat.ec.europa.eu/nui/show.do?dataset=env_ac_ainah_r2&amp;lang=en</w:t>
        </w:r>
      </w:hyperlink>
    </w:p>
    <w:bookmarkEnd w:id="95"/>
    <w:bookmarkStart w:id="97"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6">
        <w:r>
          <w:rPr>
            <w:rStyle w:val="Hyperlink"/>
          </w:rPr>
          <w:t xml:space="preserve">https://ec.europa.eu/eurostat/documents/54431/1966394/HBS2015_Transmission_DOC_V3.2018_05_22.pdf</w:t>
        </w:r>
      </w:hyperlink>
    </w:p>
    <w:bookmarkEnd w:id="97"/>
    <w:bookmarkStart w:id="99" w:name="ref-eurostat_eurostat_2021-2"/>
    <w:p>
      <w:pPr>
        <w:pStyle w:val="Bibliography"/>
      </w:pPr>
      <w:r>
        <w:t xml:space="preserve">27. Eurostat. Eurostat - Data Explorer - Number of private households by household composition, number of children and age of youngest child (1 000) [Internet]. 2021 [cited 2021 Jan 20]. Available from:</w:t>
      </w:r>
      <w:r>
        <w:t xml:space="preserve"> </w:t>
      </w:r>
      <w:hyperlink r:id="rId98">
        <w:r>
          <w:rPr>
            <w:rStyle w:val="Hyperlink"/>
          </w:rPr>
          <w:t xml:space="preserve">https://appsso.eurostat.ec.europa.eu/nui/show.do?dataset=lfst_hhnhtych&amp;lang=en</w:t>
        </w:r>
      </w:hyperlink>
    </w:p>
    <w:bookmarkEnd w:id="99"/>
    <w:bookmarkStart w:id="100" w:name="ref-statistics_norway_10986:_2021"/>
    <w:p>
      <w:pPr>
        <w:pStyle w:val="Bibliography"/>
      </w:pPr>
      <w:r>
        <w:t xml:space="preserve">28. Statistics Norway. 10986: Private households and persons in private households, by type of household (C) 2005 - 2020 [Internet]. PX-Web SSB. 2021 [cited 2021 Jan 20]. Available from:</w:t>
      </w:r>
      <w:r>
        <w:t xml:space="preserve"> </w:t>
      </w:r>
      <w:hyperlink r:id="rId30">
        <w:r>
          <w:rPr>
            <w:rStyle w:val="Hyperlink"/>
          </w:rPr>
          <w:t xml:space="preserve">https://www.ssb.no/en/statbank/table/10986/</w:t>
        </w:r>
      </w:hyperlink>
    </w:p>
    <w:bookmarkEnd w:id="100"/>
    <w:bookmarkStart w:id="102" w:name="ref-eurostat_eu_2020"/>
    <w:p>
      <w:pPr>
        <w:pStyle w:val="Bibliography"/>
      </w:pPr>
      <w:r>
        <w:t xml:space="preserve">29.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3"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3"/>
    <w:bookmarkStart w:id="104"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4"/>
    <w:bookmarkStart w:id="105" w:name="ref-gore_t._confronting_2020"/>
    <w:p>
      <w:pPr>
        <w:pStyle w:val="Bibliography"/>
      </w:pPr>
      <w:r>
        <w:t xml:space="preserve">32. Gore, T., Alestig, M. Confronting carbon inequality in the European Union. Oxfam International; 2020.</w:t>
      </w:r>
      <w:r>
        <w:t xml:space="preserve"> </w:t>
      </w:r>
    </w:p>
    <w:bookmarkEnd w:id="105"/>
    <w:bookmarkStart w:id="106" w:name="ref-sommer_carbon_2017"/>
    <w:p>
      <w:pPr>
        <w:pStyle w:val="Bibliography"/>
      </w:pPr>
      <w:r>
        <w:t xml:space="preserve">33. Sommer M, Kratena K. The Carbon Footprint of European Households and Income Distribution. Ecological Economics. 2017;136(C):62–72.</w:t>
      </w:r>
      <w:r>
        <w:t xml:space="preserve"> </w:t>
      </w:r>
    </w:p>
    <w:bookmarkEnd w:id="106"/>
    <w:bookmarkStart w:id="107"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07"/>
    <w:bookmarkStart w:id="108"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08"/>
    <w:bookmarkStart w:id="109" w:name="ref-oecd_sut_2021"/>
    <w:p>
      <w:pPr>
        <w:pStyle w:val="Bibliography"/>
      </w:pPr>
      <w:r>
        <w:t xml:space="preserve">36. OECD. SUT Indicators : Trade and transport margins in percentage of total supply at purchasers’ prices [Internet]. 2021 [cited 2021 Jan 20]. Available from:</w:t>
      </w:r>
      <w:r>
        <w:t xml:space="preserve"> </w:t>
      </w:r>
      <w:hyperlink r:id="rId39">
        <w:r>
          <w:rPr>
            <w:rStyle w:val="Hyperlink"/>
          </w:rPr>
          <w:t xml:space="preserve">https://stats.oecd.org/index.aspx?queryid=84864#</w:t>
        </w:r>
      </w:hyperlink>
    </w:p>
    <w:bookmarkEnd w:id="109"/>
    <w:bookmarkStart w:id="110"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0"/>
    <w:bookmarkStart w:id="11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1"/>
    <w:bookmarkStart w:id="113" w:name="ref-iiasa_gea_2012"/>
    <w:p>
      <w:pPr>
        <w:pStyle w:val="Bibliography"/>
      </w:pPr>
      <w:r>
        <w:t xml:space="preserve">39. IIASA. GEA Scenario database (public) [Internet]. 2012 [cited 2021 Jan 20]. Available from:</w:t>
      </w:r>
      <w:r>
        <w:t xml:space="preserve"> </w:t>
      </w:r>
      <w:hyperlink r:id="rId112">
        <w:r>
          <w:rPr>
            <w:rStyle w:val="Hyperlink"/>
          </w:rPr>
          <w:t xml:space="preserve">https://tntcat.iiasa.ac.at/geadb/dsd?Action=htmlpage&amp;page=about</w:t>
        </w:r>
      </w:hyperlink>
    </w:p>
    <w:bookmarkEnd w:id="113"/>
    <w:bookmarkStart w:id="114"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4"/>
    <w:bookmarkEnd w:id="115"/>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8" Target="https://appsso.eurostat.ec.europa.eu/nui/show.do?dataset=lfst_hhnhtych&amp;lang=en" TargetMode="External" /><Relationship Type="http://schemas.openxmlformats.org/officeDocument/2006/relationships/hyperlink" Id="rId96"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39" Target="https://stats.oecd.org/index.aspx?queryid=84864#" TargetMode="External" /><Relationship Type="http://schemas.openxmlformats.org/officeDocument/2006/relationships/hyperlink" Id="rId112" Target="https://tntcat.iiasa.ac.at/geadb/dsd?Action=htmlpage&amp;page=about" TargetMode="External" /><Relationship Type="http://schemas.openxmlformats.org/officeDocument/2006/relationships/hyperlink" Id="rId58" Target="https://www.R-project.org/"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2021-02-19T13:16:28Z</dcterms:created>
  <dcterms:modified xsi:type="dcterms:W3CDTF">2021-02-19T13:16:28Z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