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4.png" ContentType="image/png"/>
  <Override PartName="/word/media/rId46.png" ContentType="image/png"/>
  <Override PartName="/word/media/rId48.png" ContentType="image/png"/>
  <Override PartName="/word/media/rId50.png" ContentType="image/png"/>
  <Override PartName="/word/media/rId52.png" ContentType="image/png"/>
  <Override PartName="/word/media/rId54.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w:t>
      </w:r>
      <w:r>
        <w:t xml:space="preserve"> </w:t>
      </w:r>
      <w:r>
        <w:t xml:space="preserve">degree</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rPr>
          <w:vertAlign w:val="superscript"/>
        </w:rPr>
        <w:t xml:space="preserve">,</w:t>
      </w:r>
      <w:r>
        <w:rPr>
          <w:vertAlign w:val="superscript"/>
        </w:rPr>
        <w:t xml:space="preserve">✉</w:t>
      </w:r>
      <w:r>
        <w:t xml:space="preserve">,</w:t>
      </w:r>
      <w:r>
        <w:t xml:space="preserve"> </w:t>
      </w:r>
      <w:r>
        <w:t xml:space="preserve">Peter-Paul Pichler</w:t>
      </w:r>
      <w:r>
        <w:rPr>
          <w:vertAlign w:val="superscript"/>
        </w:rPr>
        <w:t xml:space="preserve">1</w:t>
      </w:r>
      <w:r>
        <w:rPr>
          <w:vertAlign w:val="superscript"/>
        </w:rPr>
        <w:t xml:space="preserve">,</w:t>
      </w:r>
      <w:r>
        <w:rPr>
          <w:vertAlign w:val="superscript"/>
        </w:rPr>
        <w:t xml:space="preserve">✉</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rPr>
          <w:vertAlign w:val="superscript"/>
        </w:rPr>
        <w:t xml:space="preserve">,</w:t>
      </w:r>
      <w:r>
        <w:rPr>
          <w:vertAlign w:val="superscript"/>
        </w:rPr>
        <w:t xml:space="preserve">✉</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r>
        <w:rPr>
          <w:vertAlign w:val="superscript"/>
        </w:rPr>
        <w:t xml:space="preserve">,</w:t>
      </w:r>
      <w:r>
        <w:rPr>
          <w:vertAlign w:val="superscript"/>
        </w:rPr>
        <w:t xml:space="preserve">✉</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rPr>
          <w:vertAlign w:val="superscript"/>
        </w:rPr>
        <w:t xml:space="preserve">✉</w:t>
      </w:r>
      <w:r>
        <w:t xml:space="preserve"> </w:t>
      </w:r>
      <w:r>
        <w:t xml:space="preserve">Correspondence:</w:t>
      </w:r>
      <w:r>
        <w:t xml:space="preserve"> </w:t>
      </w:r>
      <w:hyperlink r:id="rId20">
        <w:r>
          <w:rPr>
            <w:rStyle w:val="Hyperlink"/>
          </w:rPr>
          <w:t xml:space="preserve">Ingram S. Jaccard &lt;</w:t>
        </w:r>
        <w:hyperlink r:id="rId20">
          <w:r>
            <w:rPr>
              <w:rStyle w:val="Hyperlink"/>
              <w:rStyle w:val="Hyperlink"/>
            </w:rPr>
            <w:t xml:space="preserve">jaccard@pik-potsdam.de</w:t>
          </w:r>
        </w:hyperlink>
        <w:r>
          <w:rPr>
            <w:rStyle w:val="Hyperlink"/>
          </w:rPr>
          <w:t xml:space="preserve">&gt;</w:t>
        </w:r>
      </w:hyperlink>
      <w:r>
        <w:t xml:space="preserve">,</w:t>
      </w:r>
      <w:r>
        <w:t xml:space="preserve"> </w:t>
      </w:r>
      <w:hyperlink r:id="rId21">
        <w:r>
          <w:rPr>
            <w:rStyle w:val="Hyperlink"/>
          </w:rPr>
          <w:t xml:space="preserve">Peter-Paul Pichler &lt;</w:t>
        </w:r>
        <w:hyperlink r:id="rId21">
          <w:r>
            <w:rPr>
              <w:rStyle w:val="Hyperlink"/>
              <w:rStyle w:val="Hyperlink"/>
            </w:rPr>
            <w:t xml:space="preserve">pichler@pik-potsdam.de</w:t>
          </w:r>
        </w:hyperlink>
        <w:r>
          <w:rPr>
            <w:rStyle w:val="Hyperlink"/>
          </w:rPr>
          <w:t xml:space="preserve">&gt;</w:t>
        </w:r>
      </w:hyperlink>
      <w:r>
        <w:t xml:space="preserve">,</w:t>
      </w:r>
      <w:r>
        <w:t xml:space="preserve"> </w:t>
      </w:r>
      <w:hyperlink r:id="rId22">
        <w:r>
          <w:rPr>
            <w:rStyle w:val="Hyperlink"/>
          </w:rPr>
          <w:t xml:space="preserve">Johannes Többen &lt;</w:t>
        </w:r>
        <w:hyperlink r:id="rId22">
          <w:r>
            <w:rPr>
              <w:rStyle w:val="Hyperlink"/>
              <w:rStyle w:val="Hyperlink"/>
            </w:rPr>
            <w:t xml:space="preserve">toebben@pik-potsdam.de</w:t>
          </w:r>
        </w:hyperlink>
        <w:r>
          <w:rPr>
            <w:rStyle w:val="Hyperlink"/>
          </w:rPr>
          <w:t xml:space="preserve">&gt;</w:t>
        </w:r>
      </w:hyperlink>
      <w:r>
        <w:t xml:space="preserve">,</w:t>
      </w:r>
      <w:r>
        <w:t xml:space="preserve"> </w:t>
      </w:r>
      <w:hyperlink r:id="rId23">
        <w:r>
          <w:rPr>
            <w:rStyle w:val="Hyperlink"/>
          </w:rPr>
          <w:t xml:space="preserve">Helga Weisz &lt;</w:t>
        </w:r>
        <w:hyperlink r:id="rId23">
          <w:r>
            <w:rPr>
              <w:rStyle w:val="Hyperlink"/>
              <w:rStyle w:val="Hyperlink"/>
            </w:rPr>
            <w:t xml:space="preserve">weisz@pik-potsdam.de</w:t>
          </w:r>
        </w:hyperlink>
        <w:r>
          <w:rPr>
            <w:rStyle w:val="Hyperlink"/>
          </w:rPr>
          <w:t xml:space="preserve">&gt;</w:t>
        </w:r>
      </w:hyperlink>
    </w:p>
    <w:p>
      <w:pPr>
        <w:pStyle w:val="BodyText"/>
      </w:pPr>
      <w:r>
        <w:t xml:space="preserve">Content: x pages, x tables, x figures</w:t>
      </w:r>
    </w:p>
    <w:p>
      <w:pPr>
        <w:pStyle w:val="Heading1"/>
      </w:pPr>
      <w:bookmarkStart w:id="24" w:name="supplementary-materials-and-methods"/>
      <w:r>
        <w:t xml:space="preserve">Supplementary Materials and Methods</w:t>
      </w:r>
      <w:bookmarkEnd w:id="24"/>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5">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6">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7" w:name="exiobase"/>
      <w:r>
        <w:t xml:space="preserve">EXIOBASE</w:t>
      </w:r>
      <w:bookmarkEnd w:id="27"/>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8" w:name="environmental-extensions"/>
      <w:r>
        <w:t xml:space="preserve">Environmental extensions</w:t>
      </w:r>
      <w:bookmarkEnd w:id="28"/>
    </w:p>
    <w:p>
      <w:pPr>
        <w:pStyle w:val="FirstParagraph"/>
      </w:pPr>
      <w:r>
        <w:t xml:space="preserve">The environmental extensions we use are emissions of CO2-equivalence (in kilograms) and gross total energy use (in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9" w:name="X02a4e6e6afb08f4eea7f3cf6b179b994a11a010"/>
      <w:r>
        <w:t xml:space="preserve">Environmental extensions direct from households</w:t>
      </w:r>
      <w:bookmarkEnd w:id="29"/>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30">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31">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32" w:name="eurostat-hbs"/>
      <w:r>
        <w:t xml:space="preserve">EUROSTAT HBS</w:t>
      </w:r>
      <w:bookmarkEnd w:id="32"/>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per adult equivalent as our unit of analysis throughout the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3">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4" w:name="method-for-main-paper-results"/>
      <w:r>
        <w:t xml:space="preserve">Method for main paper results</w:t>
      </w:r>
      <w:bookmarkEnd w:id="34"/>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5" w:name="X5a317650670242e320f8b269c838ae48be4f85a"/>
      <w:r>
        <w:t xml:space="preserve">Mapping between EXIOBASE and EUROSTAT HBS</w:t>
      </w:r>
      <w:bookmarkEnd w:id="35"/>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6" w:name="country-and-year-coverage"/>
      <w:r>
        <w:t xml:space="preserve">Country and year coverage</w:t>
      </w:r>
      <w:bookmarkEnd w:id="36"/>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8" w:name="purchaser-price-versus-base-price"/>
      <w:r>
        <w:t xml:space="preserve">Purchaser price versus base price</w:t>
      </w:r>
      <w:bookmarkEnd w:id="38"/>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9" w:name="european-expenditure-deciles"/>
      <w:r>
        <w:t xml:space="preserve">European expenditure deciles</w:t>
      </w:r>
      <w:bookmarkEnd w:id="39"/>
    </w:p>
    <w:p>
      <w:pPr>
        <w:pStyle w:val="FirstParagraph"/>
      </w:pPr>
      <w:r>
        <w:t xml:space="preserve">To calculate European household expenditure deciles we first ranked the national income quintiles from the HBS of 28 European countries (in total 140 national quintiles) according to their mean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EUROSTAT HBS data) and Luxembourg (no 2010 EUROSTAT HBS data), but includes the UK, Norway and Turkey.</w:t>
      </w:r>
    </w:p>
    <w:p>
      <w:pPr>
        <w:pStyle w:val="BodyText"/>
      </w:pPr>
      <w:r>
        <w:t xml:space="preserve">This method uses average expenditure data from the national income quintiles, and so one limitation is that this aggregation cuts off the lower and higher tails of the respective national expenditure distributions.</w:t>
      </w:r>
    </w:p>
    <w:p>
      <w:pPr>
        <w:pStyle w:val="Heading2"/>
      </w:pPr>
      <w:bookmarkStart w:id="40" w:name="alternative-method"/>
      <w:r>
        <w:t xml:space="preserve">Alternative method</w:t>
      </w:r>
      <w:bookmarkEnd w:id="40"/>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41">
        <w:r>
          <w:rPr>
            <w:rStyle w:val="Hyperlink"/>
          </w:rPr>
          <w:t xml:space="preserve">https://stats.oecd.org/index.aspx?queryid=84864#</w:t>
        </w:r>
      </w:hyperlink>
      <w:r>
        <w:t xml:space="preserve"> </w:t>
      </w:r>
      <w:r>
        <w:t xml:space="preserve">(31)</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2" w:name="supplementary-results"/>
      <w:r>
        <w:t xml:space="preserve">Supplementary Results</w:t>
      </w:r>
      <w:bookmarkEnd w:id="42"/>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43" w:name="X8d75558b19c1f4ada8a7ee00925afcbe8652b35"/>
      <w:r>
        <w:t xml:space="preserve">2005 using main method, EXIOBASE industry-by-industry</w:t>
      </w:r>
      <w:bookmarkEnd w:id="43"/>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6d0fbaa5f45806da251547b50375281c1325abb"/>
      <w:r>
        <w:t xml:space="preserve">2010 using main method, EXIOBASE industry-by-industry</w:t>
      </w:r>
      <w:bookmarkEnd w:id="45"/>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7" w:name="Xa524caf697d4adaad7fcac9faec7b6d79794f21"/>
      <w:r>
        <w:t xml:space="preserve">2010 using main method, EXIOBASE product-by-product</w:t>
      </w:r>
      <w:bookmarkEnd w:id="47"/>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9" w:name="Xb0ae8b1959b15b13866be8149136e915543cac5"/>
      <w:r>
        <w:t xml:space="preserve">2015 using alternative method, EXIOBASE industry-by-industry</w:t>
      </w:r>
      <w:bookmarkEnd w:id="49"/>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5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51" w:name="unit-of-analysis"/>
      <w:r>
        <w:t xml:space="preserve">Unit of analysis</w:t>
      </w:r>
      <w:bookmarkEnd w:id="51"/>
    </w:p>
    <w:p>
      <w:pPr>
        <w:pStyle w:val="FirstParagraph"/>
      </w:pPr>
      <w:r>
        <w:t xml:space="preserve">to add?:</w:t>
      </w:r>
      <w:r>
        <w:t xml:space="preserve"> </w:t>
      </w:r>
      <w:r>
        <w:t xml:space="preserve">‘</w:t>
      </w:r>
      <w:r>
        <w:t xml:space="preserve">For example, we adjust a total final energy use of 53 GJ per capita from the LED scenario (Grubler et al. (2018)</w:t>
      </w:r>
      <w:r>
        <w:t xml:space="preserve"> </w:t>
      </w:r>
      <w:r>
        <w:t xml:space="preserve">(32)</w:t>
      </w:r>
      <w:r>
        <w:t xml:space="preserve">), first by the household share of the total European energy footprint in 2015 (around 0.62, calculated in EXIOBASE), and then the share of total adult equivalents in the total European population in 2015 (also around 0.62, calculated using the EUROSTAT HBS, number of households per country, and population data per country): a total final energy use of 53 GJ/capita is therefore adjusted to a household final energy use of 53 GJ/adult equivalent in Europe ((53 total GJ/capita * 0.62 household share of total footprint)/0.62 adult equivalent share of population = 53 household GJ/adult equivalent).</w:t>
      </w:r>
      <w:r>
        <w:t xml:space="preserve">’</w:t>
      </w:r>
    </w:p>
    <w:p>
      <w:pPr>
        <w:pStyle w:val="CaptionedFigure"/>
      </w:pPr>
      <w:r>
        <w:drawing>
          <wp:inline>
            <wp:extent cx="4587290" cy="3669832"/>
            <wp:effectExtent b="0" l="0" r="0" t="0"/>
            <wp:docPr descr="Figure S5:" title="" id="1" name="Picture"/>
            <a:graphic>
              <a:graphicData uri="http://schemas.openxmlformats.org/drawingml/2006/picture">
                <pic:pic>
                  <pic:nvPicPr>
                    <pic:cNvPr descr="../figures/figureSx-1.png" id="0" name="Picture"/>
                    <pic:cNvPicPr>
                      <a:picLocks noChangeArrowheads="1" noChangeAspect="1"/>
                    </pic:cNvPicPr>
                  </pic:nvPicPr>
                  <pic:blipFill>
                    <a:blip r:embed="rId52"/>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S5:</w:t>
      </w:r>
    </w:p>
    <w:p>
      <w:pPr>
        <w:pStyle w:val="BodyText"/>
      </w:pPr>
      <w:r>
        <w:t xml:space="preserve">AE share of population: 0.6280582</w:t>
      </w:r>
    </w:p>
    <w:p>
      <w:pPr>
        <w:pStyle w:val="Heading2"/>
      </w:pPr>
      <w:bookmarkStart w:id="53" w:name="figure-5-from-manuscript-population"/>
      <w:r>
        <w:t xml:space="preserve">Figure 5 from manuscript (population)</w:t>
      </w:r>
      <w:bookmarkEnd w:id="53"/>
    </w:p>
    <w:p>
      <w:pPr>
        <w:pStyle w:val="CaptionedFigure"/>
      </w:pPr>
      <w:r>
        <w:drawing>
          <wp:inline>
            <wp:extent cx="5943600" cy="4669971"/>
            <wp:effectExtent b="0" l="0" r="0" t="0"/>
            <wp:docPr descr="Figure S6:" title="" id="1" name="Picture"/>
            <a:graphic>
              <a:graphicData uri="http://schemas.openxmlformats.org/drawingml/2006/picture">
                <pic:pic>
                  <pic:nvPicPr>
                    <pic:cNvPr descr="../figures/unnamed-chunk-4-1.png" id="0" name="Picture"/>
                    <pic:cNvPicPr>
                      <a:picLocks noChangeArrowheads="1" noChangeAspect="1"/>
                    </pic:cNvPicPr>
                  </pic:nvPicPr>
                  <pic:blipFill>
                    <a:blip r:embed="rId54"/>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S6:</w:t>
      </w:r>
    </w:p>
    <w:p>
      <w:r>
        <w:br w:type="page"/>
      </w:r>
    </w:p>
    <w:p>
      <w:pPr>
        <w:pStyle w:val="Heading1"/>
      </w:pPr>
      <w:bookmarkStart w:id="55" w:name="references"/>
      <w:r>
        <w:t xml:space="preserve">References</w:t>
      </w:r>
      <w:bookmarkEnd w:id="55"/>
    </w:p>
    <w:bookmarkStart w:id="112" w:name="refs"/>
    <w:bookmarkStart w:id="57"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6">
        <w:r>
          <w:rPr>
            <w:rStyle w:val="Hyperlink"/>
          </w:rPr>
          <w:t xml:space="preserve">https://onlinelibrary.wiley.com/doi/abs/10.1111/jiec.12715</w:t>
        </w:r>
      </w:hyperlink>
    </w:p>
    <w:bookmarkEnd w:id="57"/>
    <w:bookmarkStart w:id="58" w:name="ref-stadler_exiobase_2019"/>
    <w:p>
      <w:pPr>
        <w:pStyle w:val="Bibliography"/>
      </w:pPr>
      <w:r>
        <w:t xml:space="preserve">2. Stadler K, Wood R, Bulavskaya T, Södersten C-J, Simas M, Schmidt S, et al. EXIOBASE 3 [Internet]. Zenodo; 2019 [cited 2021 Jan 20]. Available from:</w:t>
      </w:r>
      <w:r>
        <w:t xml:space="preserve"> </w:t>
      </w:r>
      <w:hyperlink r:id="rId25">
        <w:r>
          <w:rPr>
            <w:rStyle w:val="Hyperlink"/>
          </w:rPr>
          <w:t xml:space="preserve">https://zenodo.org/record/3583071#.XjC7kSN4wpY</w:t>
        </w:r>
      </w:hyperlink>
    </w:p>
    <w:bookmarkEnd w:id="58"/>
    <w:bookmarkStart w:id="59" w:name="ref-eurostat_database_nodate"/>
    <w:p>
      <w:pPr>
        <w:pStyle w:val="Bibliography"/>
      </w:pPr>
      <w:r>
        <w:t xml:space="preserve">3. Eurostat. Database - Household budget surveys - Eurostat [Internet]. [cited 2021 Jan 20]. Available from:</w:t>
      </w:r>
      <w:r>
        <w:t xml:space="preserve"> </w:t>
      </w:r>
      <w:hyperlink r:id="rId26">
        <w:r>
          <w:rPr>
            <w:rStyle w:val="Hyperlink"/>
          </w:rPr>
          <w:t xml:space="preserve">https://ec.europa.eu/eurostat/web/household-budget-surveys/database</w:t>
        </w:r>
      </w:hyperlink>
    </w:p>
    <w:bookmarkEnd w:id="59"/>
    <w:bookmarkStart w:id="61"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60">
        <w:r>
          <w:rPr>
            <w:rStyle w:val="Hyperlink"/>
          </w:rPr>
          <w:t xml:space="preserve">https://www.R-project.org/</w:t>
        </w:r>
      </w:hyperlink>
    </w:p>
    <w:bookmarkEnd w:id="61"/>
    <w:bookmarkStart w:id="63"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2">
        <w:r>
          <w:rPr>
            <w:rStyle w:val="Hyperlink"/>
          </w:rPr>
          <w:t xml:space="preserve">https://joss.theoj.org/papers/10.21105/joss.01686</w:t>
        </w:r>
      </w:hyperlink>
    </w:p>
    <w:bookmarkEnd w:id="63"/>
    <w:bookmarkStart w:id="65"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4">
        <w:r>
          <w:rPr>
            <w:rStyle w:val="Hyperlink"/>
          </w:rPr>
          <w:t xml:space="preserve">https://CRAN.R-project.org/package=janitor</w:t>
        </w:r>
      </w:hyperlink>
    </w:p>
    <w:bookmarkEnd w:id="65"/>
    <w:bookmarkStart w:id="67" w:name="ref-muller_here:_2020"/>
    <w:p>
      <w:pPr>
        <w:pStyle w:val="Bibliography"/>
      </w:pPr>
      <w:r>
        <w:t xml:space="preserve">7. Müller K, Bryan J. Here: A Simpler Way to Find Your Files [Internet]. 2020 [cited 2021 Feb 1]. Available from:</w:t>
      </w:r>
      <w:r>
        <w:t xml:space="preserve"> </w:t>
      </w:r>
      <w:hyperlink r:id="rId66">
        <w:r>
          <w:rPr>
            <w:rStyle w:val="Hyperlink"/>
          </w:rPr>
          <w:t xml:space="preserve">https://CRAN.R-project.org/package=here</w:t>
        </w:r>
      </w:hyperlink>
    </w:p>
    <w:bookmarkEnd w:id="67"/>
    <w:bookmarkStart w:id="69"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8">
        <w:r>
          <w:rPr>
            <w:rStyle w:val="Hyperlink"/>
          </w:rPr>
          <w:t xml:space="preserve">https://CRAN.R-project.org/package=wbstats</w:t>
        </w:r>
      </w:hyperlink>
    </w:p>
    <w:bookmarkEnd w:id="69"/>
    <w:bookmarkStart w:id="71" w:name="ref-buchta_isocodes:_2020"/>
    <w:p>
      <w:pPr>
        <w:pStyle w:val="Bibliography"/>
      </w:pPr>
      <w:r>
        <w:t xml:space="preserve">9. Buchta C, Hornik [aut K, cre. ISOcodes: Selected ISO Codes [Internet]. 2020 [cited 2021 Feb 1]. Available from:</w:t>
      </w:r>
      <w:r>
        <w:t xml:space="preserve"> </w:t>
      </w:r>
      <w:hyperlink r:id="rId70">
        <w:r>
          <w:rPr>
            <w:rStyle w:val="Hyperlink"/>
          </w:rPr>
          <w:t xml:space="preserve">https://CRAN.R-project.org/package=ISOcodes</w:t>
        </w:r>
      </w:hyperlink>
    </w:p>
    <w:bookmarkEnd w:id="71"/>
    <w:bookmarkStart w:id="73" w:name="ref-garnier_viridis:_2018"/>
    <w:p>
      <w:pPr>
        <w:pStyle w:val="Bibliography"/>
      </w:pPr>
      <w:r>
        <w:t xml:space="preserve">10. Garnier S, Ross N, Rudis B, Sciaini M, Scherer C. Viridis: Default Color Maps from ’matplotlib’ [Internet]. 2018 [cited 2021 Feb 1]. Available from:</w:t>
      </w:r>
      <w:r>
        <w:t xml:space="preserve"> </w:t>
      </w:r>
      <w:hyperlink r:id="rId72">
        <w:r>
          <w:rPr>
            <w:rStyle w:val="Hyperlink"/>
          </w:rPr>
          <w:t xml:space="preserve">https://CRAN.R-project.org/package=viridis</w:t>
        </w:r>
      </w:hyperlink>
    </w:p>
    <w:bookmarkEnd w:id="73"/>
    <w:bookmarkStart w:id="75"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4">
        <w:r>
          <w:rPr>
            <w:rStyle w:val="Hyperlink"/>
          </w:rPr>
          <w:t xml:space="preserve">https://CRAN.R-project.org/package=hrbrthemes</w:t>
        </w:r>
      </w:hyperlink>
    </w:p>
    <w:bookmarkEnd w:id="75"/>
    <w:bookmarkStart w:id="77" w:name="ref-ram_wesanderson:_2018"/>
    <w:p>
      <w:pPr>
        <w:pStyle w:val="Bibliography"/>
      </w:pPr>
      <w:r>
        <w:t xml:space="preserve">12. Ram K, Wickham H, Richards C, Baggett A. Wesanderson: A Wes Anderson Palette Generator [Internet]. 2018 [cited 2021 Feb 1]. Available from:</w:t>
      </w:r>
      <w:r>
        <w:t xml:space="preserve"> </w:t>
      </w:r>
      <w:hyperlink r:id="rId76">
        <w:r>
          <w:rPr>
            <w:rStyle w:val="Hyperlink"/>
          </w:rPr>
          <w:t xml:space="preserve">https://CRAN.R-project.org/package=wesanderson</w:t>
        </w:r>
      </w:hyperlink>
    </w:p>
    <w:bookmarkEnd w:id="77"/>
    <w:bookmarkStart w:id="79" w:name="ref-hester_glue:_2020"/>
    <w:p>
      <w:pPr>
        <w:pStyle w:val="Bibliography"/>
      </w:pPr>
      <w:r>
        <w:t xml:space="preserve">13. Hester J. Glue: Interpreted String Literals [Internet]. 2020 [cited 2021 Feb 1]. Available from:</w:t>
      </w:r>
      <w:r>
        <w:t xml:space="preserve"> </w:t>
      </w:r>
      <w:hyperlink r:id="rId78">
        <w:r>
          <w:rPr>
            <w:rStyle w:val="Hyperlink"/>
          </w:rPr>
          <w:t xml:space="preserve">https://CRAN.R-project.org/package=glue</w:t>
        </w:r>
      </w:hyperlink>
    </w:p>
    <w:bookmarkEnd w:id="79"/>
    <w:bookmarkStart w:id="81" w:name="ref-wilke_ggridges:_2021"/>
    <w:p>
      <w:pPr>
        <w:pStyle w:val="Bibliography"/>
      </w:pPr>
      <w:r>
        <w:t xml:space="preserve">14. Wilke CO. Ggridges: Ridgeline Plots in ’ggplot2’ [Internet]. 2021 [cited 2021 Feb 1]. Available from:</w:t>
      </w:r>
      <w:r>
        <w:t xml:space="preserve"> </w:t>
      </w:r>
      <w:hyperlink r:id="rId80">
        <w:r>
          <w:rPr>
            <w:rStyle w:val="Hyperlink"/>
          </w:rPr>
          <w:t xml:space="preserve">https://CRAN.R-project.org/package=ggridges</w:t>
        </w:r>
      </w:hyperlink>
    </w:p>
    <w:bookmarkEnd w:id="81"/>
    <w:bookmarkStart w:id="83" w:name="ref-pedersen_patchwork:_2020"/>
    <w:p>
      <w:pPr>
        <w:pStyle w:val="Bibliography"/>
      </w:pPr>
      <w:r>
        <w:t xml:space="preserve">15. Pedersen TL. Patchwork: The Composer of Plots [Internet]. 2020 [cited 2021 Feb 1]. Available from:</w:t>
      </w:r>
      <w:r>
        <w:t xml:space="preserve"> </w:t>
      </w:r>
      <w:hyperlink r:id="rId82">
        <w:r>
          <w:rPr>
            <w:rStyle w:val="Hyperlink"/>
          </w:rPr>
          <w:t xml:space="preserve">https://CRAN.R-project.org/package=patchwork</w:t>
        </w:r>
      </w:hyperlink>
    </w:p>
    <w:bookmarkEnd w:id="83"/>
    <w:bookmarkStart w:id="85"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4">
        <w:r>
          <w:rPr>
            <w:rStyle w:val="Hyperlink"/>
          </w:rPr>
          <w:t xml:space="preserve">https://CRAN.R-project.org/package=kableExtra</w:t>
        </w:r>
      </w:hyperlink>
    </w:p>
    <w:bookmarkEnd w:id="85"/>
    <w:bookmarkStart w:id="87"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6">
        <w:r>
          <w:rPr>
            <w:rStyle w:val="Hyperlink"/>
          </w:rPr>
          <w:t xml:space="preserve">https://CRAN.R-project.org/package=readxl</w:t>
        </w:r>
      </w:hyperlink>
    </w:p>
    <w:bookmarkEnd w:id="87"/>
    <w:bookmarkStart w:id="89"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8">
        <w:r>
          <w:rPr>
            <w:rStyle w:val="Hyperlink"/>
          </w:rPr>
          <w:t xml:space="preserve">https://CRAN.R-project.org/package=flextable</w:t>
        </w:r>
      </w:hyperlink>
    </w:p>
    <w:bookmarkEnd w:id="89"/>
    <w:bookmarkStart w:id="91" w:name="ref-south_rworldmap:_2016"/>
    <w:p>
      <w:pPr>
        <w:pStyle w:val="Bibliography"/>
      </w:pPr>
      <w:r>
        <w:t xml:space="preserve">19. South A. Rworldmap: Mapping Global Data [Internet]. 2016 [cited 2021 Feb 1]. Available from:</w:t>
      </w:r>
      <w:r>
        <w:t xml:space="preserve"> </w:t>
      </w:r>
      <w:hyperlink r:id="rId90">
        <w:r>
          <w:rPr>
            <w:rStyle w:val="Hyperlink"/>
          </w:rPr>
          <w:t xml:space="preserve">https://CRAN.R-project.org/package=rworldmap</w:t>
        </w:r>
      </w:hyperlink>
    </w:p>
    <w:bookmarkEnd w:id="91"/>
    <w:bookmarkStart w:id="93"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2">
        <w:r>
          <w:rPr>
            <w:rStyle w:val="Hyperlink"/>
          </w:rPr>
          <w:t xml:space="preserve">https://CRAN.R-project.org/package=ggthemes</w:t>
        </w:r>
      </w:hyperlink>
    </w:p>
    <w:bookmarkEnd w:id="93"/>
    <w:bookmarkStart w:id="94" w:name="ref-miller_input-output_1985"/>
    <w:p>
      <w:pPr>
        <w:pStyle w:val="Bibliography"/>
      </w:pPr>
      <w:r>
        <w:t xml:space="preserve">21. Miller RE, Blair PD. Input-output analysis: Foundations and extensions. Englewood Cliffs, N.J: Prentice-Hall; 1985.</w:t>
      </w:r>
      <w:r>
        <w:t xml:space="preserve"> </w:t>
      </w:r>
    </w:p>
    <w:bookmarkEnd w:id="94"/>
    <w:bookmarkStart w:id="95"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5"/>
    <w:bookmarkStart w:id="96" w:name="ref-eurostat_manual_2015"/>
    <w:p>
      <w:pPr>
        <w:pStyle w:val="Bibliography"/>
      </w:pPr>
      <w:r>
        <w:t xml:space="preserve">23. Eurostat. Manual for air emission accounts. 2015.</w:t>
      </w:r>
      <w:r>
        <w:t xml:space="preserve"> </w:t>
      </w:r>
    </w:p>
    <w:bookmarkEnd w:id="96"/>
    <w:bookmarkStart w:id="97" w:name="ref-eurostat_eurostat_2020"/>
    <w:p>
      <w:pPr>
        <w:pStyle w:val="Bibliography"/>
      </w:pPr>
      <w:r>
        <w:t xml:space="preserve">24. Eurostat. Eurostat - Data Explorer - Energy supply and use by NACE Rev. 2 activity [Internet]. 2020 [cited 2020 Aug 11]. Available from:</w:t>
      </w:r>
      <w:r>
        <w:t xml:space="preserve"> </w:t>
      </w:r>
      <w:hyperlink r:id="rId30">
        <w:r>
          <w:rPr>
            <w:rStyle w:val="Hyperlink"/>
          </w:rPr>
          <w:t xml:space="preserve">http://appsso.eurostat.ec.europa.eu/nui/show.do?dataset=env_ac_pefasu</w:t>
        </w:r>
      </w:hyperlink>
    </w:p>
    <w:bookmarkEnd w:id="97"/>
    <w:bookmarkStart w:id="98" w:name="ref-eurostat_eurostat_nodate"/>
    <w:p>
      <w:pPr>
        <w:pStyle w:val="Bibliography"/>
      </w:pPr>
      <w:r>
        <w:t xml:space="preserve">25. Eurostat. Eurostat - Data Explorer - Air emissions accounts by NACE Rev. 2 activity [Internet]. [cited 2021 Jan 20]. Available from:</w:t>
      </w:r>
      <w:r>
        <w:t xml:space="preserve"> </w:t>
      </w:r>
      <w:hyperlink r:id="rId31">
        <w:r>
          <w:rPr>
            <w:rStyle w:val="Hyperlink"/>
          </w:rPr>
          <w:t xml:space="preserve">https://appsso.eurostat.ec.europa.eu/nui/show.do?dataset=env_ac_ainah_r2&amp;lang=en</w:t>
        </w:r>
      </w:hyperlink>
    </w:p>
    <w:bookmarkEnd w:id="98"/>
    <w:bookmarkStart w:id="100"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9">
        <w:r>
          <w:rPr>
            <w:rStyle w:val="Hyperlink"/>
          </w:rPr>
          <w:t xml:space="preserve">https://ec.europa.eu/eurostat/documents/54431/1966394/HBS2015_Transmission_DOC_V3.2018_05_22.pdf</w:t>
        </w:r>
      </w:hyperlink>
    </w:p>
    <w:bookmarkEnd w:id="100"/>
    <w:bookmarkStart w:id="102"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101">
        <w:r>
          <w:rPr>
            <w:rStyle w:val="Hyperlink"/>
          </w:rPr>
          <w:t xml:space="preserve">https://appsso.eurostat.ec.europa.eu/nui/show.do?dataset=lfst_hhnhtych&amp;lang=en</w:t>
        </w:r>
      </w:hyperlink>
    </w:p>
    <w:bookmarkEnd w:id="102"/>
    <w:bookmarkStart w:id="104"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3">
        <w:r>
          <w:rPr>
            <w:rStyle w:val="Hyperlink"/>
          </w:rPr>
          <w:t xml:space="preserve">http://www.ssb.no/en/statbanken/statbank/table/10986/</w:t>
        </w:r>
      </w:hyperlink>
    </w:p>
    <w:bookmarkEnd w:id="104"/>
    <w:bookmarkStart w:id="106" w:name="ref-eurostat_eu_2020"/>
    <w:p>
      <w:pPr>
        <w:pStyle w:val="Bibliography"/>
      </w:pPr>
      <w:r>
        <w:t xml:space="preserve">29. Eurostat. EU Quality Report of the Household Budget Survey 2015 Wave [Internet]. 2020. Available from:</w:t>
      </w:r>
      <w:r>
        <w:t xml:space="preserve"> </w:t>
      </w:r>
      <w:hyperlink r:id="rId105">
        <w:r>
          <w:rPr>
            <w:rStyle w:val="Hyperlink"/>
          </w:rPr>
          <w:t xml:space="preserve">https://ec.europa.eu/eurostat/documents/54431/1966394/HBS_EU_QualityReport_2015.pdf/72d7e310-c415-7806-93cc-e3bc7a49b596</w:t>
        </w:r>
      </w:hyperlink>
    </w:p>
    <w:bookmarkEnd w:id="106"/>
    <w:bookmarkStart w:id="108"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7">
        <w:r>
          <w:rPr>
            <w:rStyle w:val="Hyperlink"/>
          </w:rPr>
          <w:t xml:space="preserve">https://doi.org/10.1080/09535314.2014.935298</w:t>
        </w:r>
      </w:hyperlink>
    </w:p>
    <w:bookmarkEnd w:id="108"/>
    <w:bookmarkStart w:id="109" w:name="ref-oecd_sut_nodate"/>
    <w:p>
      <w:pPr>
        <w:pStyle w:val="Bibliography"/>
      </w:pPr>
      <w:r>
        <w:t xml:space="preserve">31. OECD. SUT Indicators : Trade and transport margins in percentage of total supply at purchasers’ prices [Internet]. [cited 2021 Jan 20]. Available from:</w:t>
      </w:r>
      <w:r>
        <w:t xml:space="preserve"> </w:t>
      </w:r>
      <w:hyperlink r:id="rId41">
        <w:r>
          <w:rPr>
            <w:rStyle w:val="Hyperlink"/>
          </w:rPr>
          <w:t xml:space="preserve">https://stats.oecd.org/index.aspx?queryid=84864#</w:t>
        </w:r>
      </w:hyperlink>
    </w:p>
    <w:bookmarkEnd w:id="109"/>
    <w:bookmarkStart w:id="111" w:name="ref-grubler_low_2018"/>
    <w:p>
      <w:pPr>
        <w:pStyle w:val="Bibliography"/>
      </w:pPr>
      <w:r>
        <w:t xml:space="preserve">32.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0">
        <w:r>
          <w:rPr>
            <w:rStyle w:val="Hyperlink"/>
          </w:rPr>
          <w:t xml:space="preserve">https://rdcu.be/SOJx</w:t>
        </w:r>
      </w:hyperlink>
    </w:p>
    <w:bookmarkEnd w:id="111"/>
    <w:bookmarkEnd w:id="112"/>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52" Target="media/rId52.png" /><Relationship Type="http://schemas.openxmlformats.org/officeDocument/2006/relationships/image" Id="rId54" Target="media/rId54.png" /><Relationship Type="http://schemas.openxmlformats.org/officeDocument/2006/relationships/hyperlink" Id="rId30" Target="http://appsso.eurostat.ec.europa.eu/nui/show.do?dataset=env_ac_pefasu" TargetMode="External" /><Relationship Type="http://schemas.openxmlformats.org/officeDocument/2006/relationships/hyperlink" Id="rId103" Target="http://www.ssb.no/en/statbanken/statbank/table/10986/" TargetMode="External" /><Relationship Type="http://schemas.openxmlformats.org/officeDocument/2006/relationships/hyperlink" Id="rId70" Target="https://CRAN.R-project.org/package=ISOcodes" TargetMode="External" /><Relationship Type="http://schemas.openxmlformats.org/officeDocument/2006/relationships/hyperlink" Id="rId88" Target="https://CRAN.R-project.org/package=flextable" TargetMode="External" /><Relationship Type="http://schemas.openxmlformats.org/officeDocument/2006/relationships/hyperlink" Id="rId80" Target="https://CRAN.R-project.org/package=ggridges" TargetMode="External" /><Relationship Type="http://schemas.openxmlformats.org/officeDocument/2006/relationships/hyperlink" Id="rId92" Target="https://CRAN.R-project.org/package=ggthemes" TargetMode="External" /><Relationship Type="http://schemas.openxmlformats.org/officeDocument/2006/relationships/hyperlink" Id="rId78" Target="https://CRAN.R-project.org/package=glue" TargetMode="External" /><Relationship Type="http://schemas.openxmlformats.org/officeDocument/2006/relationships/hyperlink" Id="rId66" Target="https://CRAN.R-project.org/package=here" TargetMode="External" /><Relationship Type="http://schemas.openxmlformats.org/officeDocument/2006/relationships/hyperlink" Id="rId74" Target="https://CRAN.R-project.org/package=hrbrthemes" TargetMode="External" /><Relationship Type="http://schemas.openxmlformats.org/officeDocument/2006/relationships/hyperlink" Id="rId64" Target="https://CRAN.R-project.org/package=janitor" TargetMode="External" /><Relationship Type="http://schemas.openxmlformats.org/officeDocument/2006/relationships/hyperlink" Id="rId84" Target="https://CRAN.R-project.org/package=kableExtra" TargetMode="External" /><Relationship Type="http://schemas.openxmlformats.org/officeDocument/2006/relationships/hyperlink" Id="rId82" Target="https://CRAN.R-project.org/package=patchwork" TargetMode="External" /><Relationship Type="http://schemas.openxmlformats.org/officeDocument/2006/relationships/hyperlink" Id="rId86" Target="https://CRAN.R-project.org/package=readxl" TargetMode="External" /><Relationship Type="http://schemas.openxmlformats.org/officeDocument/2006/relationships/hyperlink" Id="rId90" Target="https://CRAN.R-project.org/package=rworldmap" TargetMode="External" /><Relationship Type="http://schemas.openxmlformats.org/officeDocument/2006/relationships/hyperlink" Id="rId72" Target="https://CRAN.R-project.org/package=viridis" TargetMode="External" /><Relationship Type="http://schemas.openxmlformats.org/officeDocument/2006/relationships/hyperlink" Id="rId68" Target="https://CRAN.R-project.org/package=wbstats" TargetMode="External" /><Relationship Type="http://schemas.openxmlformats.org/officeDocument/2006/relationships/hyperlink" Id="rId76" Target="https://CRAN.R-project.org/package=wesanderson" TargetMode="External" /><Relationship Type="http://schemas.openxmlformats.org/officeDocument/2006/relationships/hyperlink" Id="rId31"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6" Target="https://ec.europa.eu/eurostat/web/household-budget-surveys/database" TargetMode="External" /><Relationship Type="http://schemas.openxmlformats.org/officeDocument/2006/relationships/hyperlink" Id="rId62" Target="https://joss.theoj.org/papers/10.21105/joss.01686" TargetMode="External" /><Relationship Type="http://schemas.openxmlformats.org/officeDocument/2006/relationships/hyperlink" Id="rId56" Target="https://onlinelibrary.wiley.com/doi/abs/10.1111/jiec.12715" TargetMode="External" /><Relationship Type="http://schemas.openxmlformats.org/officeDocument/2006/relationships/hyperlink" Id="rId110" Target="https://rdcu.be/SOJx" TargetMode="External" /><Relationship Type="http://schemas.openxmlformats.org/officeDocument/2006/relationships/hyperlink" Id="rId41" Target="https://stats.oecd.org/index.aspx?queryid=84864#" TargetMode="External" /><Relationship Type="http://schemas.openxmlformats.org/officeDocument/2006/relationships/hyperlink" Id="rId60" Target="https://www.R-project.org/" TargetMode="External" /><Relationship Type="http://schemas.openxmlformats.org/officeDocument/2006/relationships/hyperlink" Id="rId33" Target="https://www.ssb.no/en/statbank/table/10986/" TargetMode="External" /><Relationship Type="http://schemas.openxmlformats.org/officeDocument/2006/relationships/hyperlink" Id="rId25" Target="https://zenodo.org/record/3583071#.XjC7kSN4wpY" TargetMode="External" /><Relationship Type="http://schemas.openxmlformats.org/officeDocument/2006/relationships/hyperlink" Id="rId20" Target="mailto:jaccard@pik-potsdam.de" TargetMode="External" /><Relationship Type="http://schemas.openxmlformats.org/officeDocument/2006/relationships/hyperlink" Id="rId21" Target="mailto:pichler@pik-potsdam.de" TargetMode="External" /><Relationship Type="http://schemas.openxmlformats.org/officeDocument/2006/relationships/hyperlink" Id="rId22" Target="mailto:toebben@pik-potsdam.de" TargetMode="External" /><Relationship Type="http://schemas.openxmlformats.org/officeDocument/2006/relationships/hyperlink" Id="rId23" Target="mailto:weisz@pik-potsdam.de" TargetMode="External" /></Relationships>
</file>

<file path=word/_rels/footnotes.xml.rels><?xml version="1.0" encoding="UTF-8"?>
<Relationships xmlns="http://schemas.openxmlformats.org/package/2006/relationships"><Relationship Type="http://schemas.openxmlformats.org/officeDocument/2006/relationships/hyperlink" Id="rId30" Target="http://appsso.eurostat.ec.europa.eu/nui/show.do?dataset=env_ac_pefasu" TargetMode="External" /><Relationship Type="http://schemas.openxmlformats.org/officeDocument/2006/relationships/hyperlink" Id="rId103" Target="http://www.ssb.no/en/statbanken/statbank/table/10986/" TargetMode="External" /><Relationship Type="http://schemas.openxmlformats.org/officeDocument/2006/relationships/hyperlink" Id="rId70" Target="https://CRAN.R-project.org/package=ISOcodes" TargetMode="External" /><Relationship Type="http://schemas.openxmlformats.org/officeDocument/2006/relationships/hyperlink" Id="rId88" Target="https://CRAN.R-project.org/package=flextable" TargetMode="External" /><Relationship Type="http://schemas.openxmlformats.org/officeDocument/2006/relationships/hyperlink" Id="rId80" Target="https://CRAN.R-project.org/package=ggridges" TargetMode="External" /><Relationship Type="http://schemas.openxmlformats.org/officeDocument/2006/relationships/hyperlink" Id="rId92" Target="https://CRAN.R-project.org/package=ggthemes" TargetMode="External" /><Relationship Type="http://schemas.openxmlformats.org/officeDocument/2006/relationships/hyperlink" Id="rId78" Target="https://CRAN.R-project.org/package=glue" TargetMode="External" /><Relationship Type="http://schemas.openxmlformats.org/officeDocument/2006/relationships/hyperlink" Id="rId66" Target="https://CRAN.R-project.org/package=here" TargetMode="External" /><Relationship Type="http://schemas.openxmlformats.org/officeDocument/2006/relationships/hyperlink" Id="rId74" Target="https://CRAN.R-project.org/package=hrbrthemes" TargetMode="External" /><Relationship Type="http://schemas.openxmlformats.org/officeDocument/2006/relationships/hyperlink" Id="rId64" Target="https://CRAN.R-project.org/package=janitor" TargetMode="External" /><Relationship Type="http://schemas.openxmlformats.org/officeDocument/2006/relationships/hyperlink" Id="rId84" Target="https://CRAN.R-project.org/package=kableExtra" TargetMode="External" /><Relationship Type="http://schemas.openxmlformats.org/officeDocument/2006/relationships/hyperlink" Id="rId82" Target="https://CRAN.R-project.org/package=patchwork" TargetMode="External" /><Relationship Type="http://schemas.openxmlformats.org/officeDocument/2006/relationships/hyperlink" Id="rId86" Target="https://CRAN.R-project.org/package=readxl" TargetMode="External" /><Relationship Type="http://schemas.openxmlformats.org/officeDocument/2006/relationships/hyperlink" Id="rId90" Target="https://CRAN.R-project.org/package=rworldmap" TargetMode="External" /><Relationship Type="http://schemas.openxmlformats.org/officeDocument/2006/relationships/hyperlink" Id="rId72" Target="https://CRAN.R-project.org/package=viridis" TargetMode="External" /><Relationship Type="http://schemas.openxmlformats.org/officeDocument/2006/relationships/hyperlink" Id="rId68" Target="https://CRAN.R-project.org/package=wbstats" TargetMode="External" /><Relationship Type="http://schemas.openxmlformats.org/officeDocument/2006/relationships/hyperlink" Id="rId76" Target="https://CRAN.R-project.org/package=wesanderson" TargetMode="External" /><Relationship Type="http://schemas.openxmlformats.org/officeDocument/2006/relationships/hyperlink" Id="rId31"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6" Target="https://ec.europa.eu/eurostat/web/household-budget-surveys/database" TargetMode="External" /><Relationship Type="http://schemas.openxmlformats.org/officeDocument/2006/relationships/hyperlink" Id="rId62" Target="https://joss.theoj.org/papers/10.21105/joss.01686" TargetMode="External" /><Relationship Type="http://schemas.openxmlformats.org/officeDocument/2006/relationships/hyperlink" Id="rId56" Target="https://onlinelibrary.wiley.com/doi/abs/10.1111/jiec.12715" TargetMode="External" /><Relationship Type="http://schemas.openxmlformats.org/officeDocument/2006/relationships/hyperlink" Id="rId110" Target="https://rdcu.be/SOJx" TargetMode="External" /><Relationship Type="http://schemas.openxmlformats.org/officeDocument/2006/relationships/hyperlink" Id="rId41" Target="https://stats.oecd.org/index.aspx?queryid=84864#" TargetMode="External" /><Relationship Type="http://schemas.openxmlformats.org/officeDocument/2006/relationships/hyperlink" Id="rId60" Target="https://www.R-project.org/" TargetMode="External" /><Relationship Type="http://schemas.openxmlformats.org/officeDocument/2006/relationships/hyperlink" Id="rId33" Target="https://www.ssb.no/en/statbank/table/10986/" TargetMode="External" /><Relationship Type="http://schemas.openxmlformats.org/officeDocument/2006/relationships/hyperlink" Id="rId25" Target="https://zenodo.org/record/3583071#.XjC7kSN4wpY" TargetMode="External" /><Relationship Type="http://schemas.openxmlformats.org/officeDocument/2006/relationships/hyperlink" Id="rId20" Target="mailto:jaccard@pik-potsdam.de" TargetMode="External" /><Relationship Type="http://schemas.openxmlformats.org/officeDocument/2006/relationships/hyperlink" Id="rId21" Target="mailto:pichler@pik-potsdam.de" TargetMode="External" /><Relationship Type="http://schemas.openxmlformats.org/officeDocument/2006/relationships/hyperlink" Id="rId22" Target="mailto:toebben@pik-potsdam.de" TargetMode="External" /><Relationship Type="http://schemas.openxmlformats.org/officeDocument/2006/relationships/hyperlink" Id="rId23" Target="mailto:weisz@pik-potsdam.d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 degree compatible and just Europe: Supplementary Information</dc:title>
  <dc:creator>Ingram S. Jaccard1,✉, Peter-Paul Pichler1,✉, Johannes Többen1,3,✉, and Helga Weisz1,2,✉</dc:creator>
  <cp:keywords/>
  <dcterms:created xsi:type="dcterms:W3CDTF">2021-02-09T16:59:33Z</dcterms:created>
  <dcterms:modified xsi:type="dcterms:W3CDTF">2021-02-09T16:59:33Z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x tables, x figures</vt:lpwstr>
  </property>
  <property fmtid="{D5CDD505-2E9C-101B-9397-08002B2CF9AE}" pid="5" name="csl">
    <vt:lpwstr>../templates/vancouver.csl</vt:lpwstr>
  </property>
  <property fmtid="{D5CDD505-2E9C-101B-9397-08002B2CF9AE}" pid="6" name="output">
    <vt:lpwstr/>
  </property>
</Properties>
</file>