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w:t>
      </w:r>
      <w:r>
        <w:t xml:space="preserve"> </w:t>
      </w:r>
      <w:r>
        <w:t xml:space="preserve">degree</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x pages, x tables,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environmental-extensions"/>
      <w:r>
        <w:t xml:space="preserve">Environmental extensions</w:t>
      </w:r>
      <w:bookmarkEnd w:id="24"/>
    </w:p>
    <w:p>
      <w:pPr>
        <w:pStyle w:val="FirstParagraph"/>
      </w:pPr>
      <w:r>
        <w:t xml:space="preserve">The environmental extensions we use are emissions of CO2-equivalence (in kilograms) and gross total energy use (in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02a4e6e6afb08f4eea7f3cf6b179b994a11a010"/>
      <w:r>
        <w:t xml:space="preserve">Environmental extensions direct from households</w:t>
      </w:r>
      <w:bookmarkEnd w:id="25"/>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per adult equivalent as our unit of analysis throughout the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To calculate European household expenditure deciles we first ranked the national income quintiles from the HBS of 28 European countries (in total 140 national quintiles) according to their mean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EUROSTAT HBS data) and Luxembourg (no 2010 EUROSTAT HBS data), but includes the UK, Norway and Turkey.</w:t>
      </w:r>
    </w:p>
    <w:p>
      <w:pPr>
        <w:pStyle w:val="BodyText"/>
      </w:pPr>
      <w:r>
        <w:t xml:space="preserve">This method uses average expenditure data from the national income quintiles, and so one limitation is that this aggregation cuts off the lower and higher tails of the respective national expenditure distributions.</w:t>
      </w:r>
    </w:p>
    <w:p>
      <w:pPr>
        <w:pStyle w:val="BodyText"/>
      </w:pPr>
      <w:r>
        <w:t xml:space="preserve">Different levels of subsidy in different countries could alter pure comparisons between intensities of consumption between countries, although presumably less within countries.</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(31)</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an alternative methodology and EXIOBASE industry-by-industry version.</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s-of-analysis"/>
      <w:r>
        <w:t xml:space="preserve">Units of analysis</w:t>
      </w:r>
      <w:bookmarkEnd w:id="47"/>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LED scenario (Grubler et al. (2018)</w:t>
      </w:r>
      <w:r>
        <w:t xml:space="preserve"> </w:t>
      </w:r>
      <w:r>
        <w:t xml:space="preserve">(32)</w:t>
      </w:r>
      <w:r>
        <w:t xml:space="preserve">), first by the household share of the total European energy footprint in 2015 (around 0.62,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0.62 household share of total footprint)/0.62 adult equivalent share of total population = 53 household GJ/adult equivalent).</w:t>
      </w:r>
    </w:p>
    <w:p>
      <w:pPr>
        <w:pStyle w:val="BodyText"/>
      </w:pPr>
      <w:r>
        <w:t xml:space="preserve">Our European expenditure deciles were constructed having the exact same number of adult equivalents per decile. When comparing with external per capita numbers, however, there are not the same number of population per decile because of differences in non-adult-equivalent-normalized people per household between income quintiles per country, and between countries. In Figure Sx we show an estimate of population per European expenditure decile. We use this to re-estimate our energy footprint per European expenditure decile in per capita terms, and then re-create Figure 5 from the main paper (Figure Sxx below) in per capita terms.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 to the adult equivalents from different countries making up each European expenditure decile, as so we could estimate total population per European expenditure decile taking into account differences in household per capita between countries, but not between income quintiles within each country. Figure Sx shows these population estimates per European expenditure decile.</w:t>
      </w:r>
    </w:p>
    <w:p>
      <w:pPr>
        <w:pStyle w:val="CaptionedFigure"/>
      </w:pPr>
      <w:r>
        <w:drawing>
          <wp:inline>
            <wp:extent cx="4587290" cy="3669832"/>
            <wp:effectExtent b="0" l="0" r="0" t="0"/>
            <wp:docPr descr="Figure S5:"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S5:</w:t>
      </w:r>
    </w:p>
    <w:p>
      <w:pPr>
        <w:pStyle w:val="Heading2"/>
      </w:pPr>
      <w:bookmarkStart w:id="49" w:name="X124fb871f300c64c013f040631ac0f6f108334e"/>
      <w:r>
        <w:t xml:space="preserve">Figure 5 from manuscript in household final energy per capita</w:t>
      </w:r>
      <w:bookmarkEnd w:id="49"/>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53 total GJ/capita becomes: 53 * 0.62 = 33 household GJ/capita.</w:t>
      </w:r>
    </w:p>
    <w:p>
      <w:pPr>
        <w:pStyle w:val="CaptionedFigure"/>
      </w:pPr>
      <w:r>
        <w:drawing>
          <wp:inline>
            <wp:extent cx="5943600" cy="4669971"/>
            <wp:effectExtent b="0" l="0" r="0" t="0"/>
            <wp:docPr descr="Figure S6:" title="" id="1" name="Picture"/>
            <a:graphic>
              <a:graphicData uri="http://schemas.openxmlformats.org/drawingml/2006/picture">
                <pic:pic>
                  <pic:nvPicPr>
                    <pic:cNvPr descr="../figures/unnamed-chunk-5-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S6:</w:t>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eurostat_eu_2020"/>
    <w:p>
      <w:pPr>
        <w:pStyle w:val="Bibliography"/>
      </w:pPr>
      <w:r>
        <w:t xml:space="preserve">29.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31.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Start w:id="107" w:name="ref-grubler_low_2018"/>
    <w:p>
      <w:pPr>
        <w:pStyle w:val="Bibliography"/>
      </w:pPr>
      <w:r>
        <w:t xml:space="preserve">32.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06">
        <w:r>
          <w:rPr>
            <w:rStyle w:val="Hyperlink"/>
          </w:rPr>
          <w:t xml:space="preserve">https://rdcu.be/SOJx</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106" Target="https://rdcu.be/SOJx"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106" Target="https://rdcu.be/SOJx"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 degree compatible and just Europe: Supplementary Information</dc:title>
  <dc:creator>Ingram S. Jaccard1, Peter-Paul Pichler1, Johannes Többen1,3, and Helga Weisz1,2</dc:creator>
  <cp:keywords/>
  <dcterms:created xsi:type="dcterms:W3CDTF">2021-02-10T19:28:42Z</dcterms:created>
  <dcterms:modified xsi:type="dcterms:W3CDTF">2021-02-10T19:28:42Z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x tables, x figures</vt:lpwstr>
  </property>
  <property fmtid="{D5CDD505-2E9C-101B-9397-08002B2CF9AE}" pid="5" name="csl">
    <vt:lpwstr>../templates/vancouver.csl</vt:lpwstr>
  </property>
  <property fmtid="{D5CDD505-2E9C-101B-9397-08002B2CF9AE}" pid="6" name="output">
    <vt:lpwstr/>
  </property>
</Properties>
</file>